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9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Република Србија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ЦЕНТАР ЗА СОЦИЈАЛНИ РАД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ЗА ОПШТИНУ КУЧЕВО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БРОЈ: </w:t>
      </w:r>
      <w:r w:rsidR="00C567FC" w:rsidRPr="00B64815">
        <w:rPr>
          <w:rFonts w:asciiTheme="majorHAnsi" w:hAnsiTheme="majorHAnsi" w:cs="Times New Roman"/>
          <w:lang w:val="sr-Cyrl-CS"/>
        </w:rPr>
        <w:t>404-551-14-</w:t>
      </w:r>
      <w:r w:rsidR="00C27E1B">
        <w:rPr>
          <w:rFonts w:asciiTheme="majorHAnsi" w:hAnsiTheme="majorHAnsi" w:cs="Times New Roman"/>
          <w:lang w:val="sr-Cyrl-CS"/>
        </w:rPr>
        <w:t>1156</w:t>
      </w:r>
      <w:r w:rsidR="00C567FC" w:rsidRPr="00B64815">
        <w:rPr>
          <w:rFonts w:asciiTheme="majorHAnsi" w:hAnsiTheme="majorHAnsi" w:cs="Times New Roman"/>
          <w:lang w:val="sr-Cyrl-CS"/>
        </w:rPr>
        <w:t>/20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ДАТУМ:</w:t>
      </w:r>
      <w:r w:rsidR="00C567FC" w:rsidRPr="00B64815">
        <w:rPr>
          <w:rFonts w:asciiTheme="majorHAnsi" w:hAnsiTheme="majorHAnsi" w:cs="Times New Roman"/>
          <w:lang w:val="sr-Cyrl-CS"/>
        </w:rPr>
        <w:t xml:space="preserve"> </w:t>
      </w:r>
      <w:r w:rsidR="00C27E1B">
        <w:rPr>
          <w:rFonts w:asciiTheme="majorHAnsi" w:hAnsiTheme="majorHAnsi" w:cs="Times New Roman"/>
          <w:lang w:val="sr-Cyrl-CS"/>
        </w:rPr>
        <w:t>20.08</w:t>
      </w:r>
      <w:r w:rsidR="00C567FC" w:rsidRPr="00B64815">
        <w:rPr>
          <w:rFonts w:asciiTheme="majorHAnsi" w:hAnsiTheme="majorHAnsi" w:cs="Times New Roman"/>
          <w:lang w:val="sr-Cyrl-CS"/>
        </w:rPr>
        <w:t>.2020</w:t>
      </w:r>
      <w:r w:rsidR="001B230F" w:rsidRPr="00B64815">
        <w:rPr>
          <w:rFonts w:asciiTheme="majorHAnsi" w:hAnsiTheme="majorHAnsi" w:cs="Times New Roman"/>
          <w:lang w:val="sr-Cyrl-CS"/>
        </w:rPr>
        <w:t>.г.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A808E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На основу члана 39. став 2. Закона о јавним набавкама („Службени гласникк РС“ бр. 124/2012</w:t>
      </w:r>
      <w:r w:rsidRPr="00B64815">
        <w:rPr>
          <w:rFonts w:asciiTheme="majorHAnsi" w:hAnsiTheme="majorHAnsi" w:cs="Times New Roman"/>
        </w:rPr>
        <w:t>, 14/2015 и 68/2015</w:t>
      </w:r>
      <w:r w:rsidRPr="00B64815">
        <w:rPr>
          <w:rFonts w:asciiTheme="majorHAnsi" w:hAnsiTheme="majorHAnsi" w:cs="Times New Roman"/>
          <w:lang w:val="sr-Cyrl-CS"/>
        </w:rPr>
        <w:t xml:space="preserve">) и Налога за </w:t>
      </w:r>
      <w:r w:rsidR="00126A16">
        <w:rPr>
          <w:rFonts w:asciiTheme="majorHAnsi" w:hAnsiTheme="majorHAnsi" w:cs="Times New Roman"/>
          <w:lang w:val="sr-Cyrl-CS"/>
        </w:rPr>
        <w:t>спровођење</w:t>
      </w:r>
      <w:r w:rsidRPr="00B64815">
        <w:rPr>
          <w:rFonts w:asciiTheme="majorHAnsi" w:hAnsiTheme="majorHAnsi" w:cs="Times New Roman"/>
          <w:lang w:val="sr-Cyrl-CS"/>
        </w:rPr>
        <w:t xml:space="preserve"> п</w:t>
      </w:r>
      <w:r w:rsidR="00535876" w:rsidRPr="00B64815">
        <w:rPr>
          <w:rFonts w:asciiTheme="majorHAnsi" w:hAnsiTheme="majorHAnsi" w:cs="Times New Roman"/>
          <w:lang w:val="sr-Cyrl-CS"/>
        </w:rPr>
        <w:t>оступка набавке</w:t>
      </w:r>
      <w:r w:rsidR="00CC1A17" w:rsidRPr="00B64815">
        <w:rPr>
          <w:rFonts w:asciiTheme="majorHAnsi" w:hAnsiTheme="majorHAnsi" w:cs="Times New Roman"/>
          <w:lang w:val="sr-Cyrl-CS"/>
        </w:rPr>
        <w:t xml:space="preserve"> бр. </w:t>
      </w:r>
      <w:r w:rsidR="003B1AE9" w:rsidRPr="00B64815">
        <w:rPr>
          <w:rFonts w:asciiTheme="majorHAnsi" w:hAnsiTheme="majorHAnsi" w:cs="Times New Roman"/>
          <w:lang w:val="sr-Cyrl-CS"/>
        </w:rPr>
        <w:t>0</w:t>
      </w:r>
      <w:r w:rsidR="00126A16">
        <w:rPr>
          <w:rFonts w:asciiTheme="majorHAnsi" w:hAnsiTheme="majorHAnsi" w:cs="Times New Roman"/>
          <w:lang w:val="sr-Cyrl-CS"/>
        </w:rPr>
        <w:t>9</w:t>
      </w:r>
      <w:r w:rsidR="003B1AE9" w:rsidRPr="00B64815">
        <w:rPr>
          <w:rFonts w:asciiTheme="majorHAnsi" w:hAnsiTheme="majorHAnsi" w:cs="Times New Roman"/>
          <w:lang w:val="sr-Cyrl-CS"/>
        </w:rPr>
        <w:t>/20,</w:t>
      </w:r>
      <w:r w:rsidR="001B230F" w:rsidRPr="00B64815">
        <w:rPr>
          <w:rFonts w:asciiTheme="majorHAnsi" w:hAnsiTheme="majorHAnsi" w:cs="Times New Roman"/>
          <w:lang w:val="sr-Cyrl-CS"/>
        </w:rPr>
        <w:t xml:space="preserve">                       </w:t>
      </w:r>
      <w:r w:rsidR="000F6F26" w:rsidRPr="00B64815">
        <w:rPr>
          <w:rFonts w:asciiTheme="majorHAnsi" w:hAnsiTheme="majorHAnsi" w:cs="Times New Roman"/>
          <w:lang w:val="sr-Cyrl-CS"/>
        </w:rPr>
        <w:t>Центар за социјални рад за општину Кучево расписује</w:t>
      </w:r>
    </w:p>
    <w:p w:rsidR="00643755" w:rsidRPr="00B64815" w:rsidRDefault="0064375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140963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Default="002F4A24" w:rsidP="000F6F26">
      <w:pPr>
        <w:spacing w:after="0" w:line="240" w:lineRule="auto"/>
        <w:jc w:val="center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ПОЗИВ ЗА ПОДНОШЕЊЕ ПОНУДА ЗА НАБАВКУ</w:t>
      </w:r>
    </w:p>
    <w:p w:rsidR="00C27E1B" w:rsidRPr="00B64815" w:rsidRDefault="00C27E1B" w:rsidP="000F6F26">
      <w:pPr>
        <w:spacing w:after="0" w:line="240" w:lineRule="auto"/>
        <w:jc w:val="center"/>
        <w:rPr>
          <w:rFonts w:asciiTheme="majorHAnsi" w:hAnsiTheme="majorHAnsi" w:cs="Times New Roman"/>
          <w:lang w:val="sr-Cyrl-CS"/>
        </w:rPr>
      </w:pPr>
      <w:r>
        <w:rPr>
          <w:rFonts w:asciiTheme="majorHAnsi" w:hAnsiTheme="majorHAnsi" w:cs="Times New Roman"/>
          <w:lang w:val="sr-Cyrl-CS"/>
        </w:rPr>
        <w:t>УСЛУГЕ ПОПРАВКЕ МАШИНЕ ЗА ПРАЊЕ ПОДОВА</w:t>
      </w:r>
    </w:p>
    <w:p w:rsidR="00925BE8" w:rsidRPr="00B64815" w:rsidRDefault="00925BE8" w:rsidP="00925BE8">
      <w:pPr>
        <w:spacing w:after="0" w:line="240" w:lineRule="auto"/>
        <w:rPr>
          <w:rFonts w:asciiTheme="majorHAnsi" w:hAnsiTheme="majorHAnsi" w:cs="Times New Roman"/>
        </w:rPr>
      </w:pPr>
    </w:p>
    <w:p w:rsidR="00FE3E95" w:rsidRPr="00B64815" w:rsidRDefault="00FE3E95" w:rsidP="00FE3E95">
      <w:pPr>
        <w:ind w:left="720"/>
        <w:jc w:val="center"/>
        <w:rPr>
          <w:rFonts w:asciiTheme="majorHAnsi" w:hAnsiTheme="majorHAnsi" w:cs="Arial"/>
          <w:b/>
          <w:bCs/>
          <w:iCs/>
        </w:rPr>
      </w:pPr>
      <w:r w:rsidRPr="00B64815">
        <w:rPr>
          <w:rFonts w:asciiTheme="majorHAnsi" w:hAnsiTheme="majorHAnsi" w:cs="Arial"/>
          <w:b/>
          <w:bCs/>
          <w:iCs/>
        </w:rPr>
        <w:t>ОБРАЗАЦ ПОНУДЕ</w:t>
      </w:r>
    </w:p>
    <w:p w:rsidR="00FE3E95" w:rsidRPr="00B64815" w:rsidRDefault="00FE3E95" w:rsidP="00FE3E95">
      <w:pPr>
        <w:rPr>
          <w:rFonts w:asciiTheme="majorHAnsi" w:hAnsiTheme="majorHAnsi" w:cs="Arial"/>
          <w:b/>
          <w:bCs/>
          <w:i/>
          <w:iCs/>
          <w:u w:val="single"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iCs/>
        </w:rPr>
        <w:t>Понуда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 </w:t>
      </w:r>
      <w:proofErr w:type="spellStart"/>
      <w:r w:rsidRPr="00B64815">
        <w:rPr>
          <w:rFonts w:asciiTheme="majorHAnsi" w:hAnsiTheme="majorHAnsi" w:cs="Arial"/>
          <w:iCs/>
        </w:rPr>
        <w:t>о</w:t>
      </w:r>
      <w:r w:rsidR="00C27E1B">
        <w:rPr>
          <w:rFonts w:asciiTheme="majorHAnsi" w:hAnsiTheme="majorHAnsi" w:cs="Arial"/>
          <w:iCs/>
        </w:rPr>
        <w:t>д</w:t>
      </w:r>
      <w:proofErr w:type="spellEnd"/>
      <w:r w:rsidR="00C27E1B">
        <w:rPr>
          <w:rFonts w:asciiTheme="majorHAnsi" w:hAnsiTheme="majorHAnsi" w:cs="Arial"/>
          <w:iCs/>
        </w:rPr>
        <w:t xml:space="preserve"> __________________ </w:t>
      </w:r>
      <w:proofErr w:type="spellStart"/>
      <w:r w:rsidR="00C27E1B">
        <w:rPr>
          <w:rFonts w:asciiTheme="majorHAnsi" w:hAnsiTheme="majorHAnsi" w:cs="Arial"/>
          <w:iCs/>
        </w:rPr>
        <w:t>за</w:t>
      </w:r>
      <w:proofErr w:type="spellEnd"/>
      <w:r w:rsidR="00C27E1B">
        <w:rPr>
          <w:rFonts w:asciiTheme="majorHAnsi" w:hAnsiTheme="majorHAnsi" w:cs="Arial"/>
          <w:iCs/>
        </w:rPr>
        <w:t xml:space="preserve"> </w:t>
      </w:r>
      <w:proofErr w:type="spellStart"/>
      <w:r w:rsidR="00C27E1B">
        <w:rPr>
          <w:rFonts w:asciiTheme="majorHAnsi" w:hAnsiTheme="majorHAnsi" w:cs="Arial"/>
          <w:iCs/>
        </w:rPr>
        <w:t>набавку</w:t>
      </w:r>
      <w:proofErr w:type="spellEnd"/>
      <w:r w:rsidR="00C27E1B">
        <w:rPr>
          <w:rFonts w:asciiTheme="majorHAnsi" w:hAnsiTheme="majorHAnsi" w:cs="Arial"/>
          <w:iCs/>
        </w:rPr>
        <w:t xml:space="preserve"> </w:t>
      </w:r>
      <w:proofErr w:type="spellStart"/>
      <w:r w:rsidR="00C27E1B">
        <w:rPr>
          <w:rFonts w:asciiTheme="majorHAnsi" w:hAnsiTheme="majorHAnsi" w:cs="Arial"/>
          <w:iCs/>
        </w:rPr>
        <w:t>усл</w:t>
      </w:r>
      <w:r w:rsidR="003A1923">
        <w:rPr>
          <w:rFonts w:asciiTheme="majorHAnsi" w:hAnsiTheme="majorHAnsi" w:cs="Arial"/>
          <w:iCs/>
        </w:rPr>
        <w:t>у</w:t>
      </w:r>
      <w:r w:rsidR="00C27E1B">
        <w:rPr>
          <w:rFonts w:asciiTheme="majorHAnsi" w:hAnsiTheme="majorHAnsi" w:cs="Arial"/>
          <w:iCs/>
        </w:rPr>
        <w:t>ге</w:t>
      </w:r>
      <w:proofErr w:type="spellEnd"/>
      <w:r w:rsidR="00C27E1B">
        <w:rPr>
          <w:rFonts w:asciiTheme="majorHAnsi" w:hAnsiTheme="majorHAnsi" w:cs="Arial"/>
          <w:iCs/>
        </w:rPr>
        <w:t xml:space="preserve"> </w:t>
      </w:r>
      <w:proofErr w:type="spellStart"/>
      <w:r w:rsidR="00C27E1B">
        <w:rPr>
          <w:rFonts w:asciiTheme="majorHAnsi" w:hAnsiTheme="majorHAnsi" w:cs="Arial"/>
          <w:iCs/>
        </w:rPr>
        <w:t>поправке</w:t>
      </w:r>
      <w:proofErr w:type="spellEnd"/>
      <w:r w:rsidR="00C27E1B">
        <w:rPr>
          <w:rFonts w:asciiTheme="majorHAnsi" w:hAnsiTheme="majorHAnsi" w:cs="Arial"/>
          <w:iCs/>
        </w:rPr>
        <w:t xml:space="preserve"> </w:t>
      </w:r>
      <w:proofErr w:type="spellStart"/>
      <w:r w:rsidR="00C27E1B">
        <w:rPr>
          <w:rFonts w:asciiTheme="majorHAnsi" w:hAnsiTheme="majorHAnsi" w:cs="Arial"/>
          <w:iCs/>
        </w:rPr>
        <w:t>машине</w:t>
      </w:r>
      <w:proofErr w:type="spellEnd"/>
      <w:r w:rsidR="00C27E1B">
        <w:rPr>
          <w:rFonts w:asciiTheme="majorHAnsi" w:hAnsiTheme="majorHAnsi" w:cs="Arial"/>
          <w:iCs/>
        </w:rPr>
        <w:t xml:space="preserve"> </w:t>
      </w:r>
      <w:proofErr w:type="spellStart"/>
      <w:r w:rsidR="00C27E1B">
        <w:rPr>
          <w:rFonts w:asciiTheme="majorHAnsi" w:hAnsiTheme="majorHAnsi" w:cs="Arial"/>
          <w:iCs/>
        </w:rPr>
        <w:t>за</w:t>
      </w:r>
      <w:proofErr w:type="spellEnd"/>
      <w:r w:rsidR="00C27E1B">
        <w:rPr>
          <w:rFonts w:asciiTheme="majorHAnsi" w:hAnsiTheme="majorHAnsi" w:cs="Arial"/>
          <w:iCs/>
        </w:rPr>
        <w:t xml:space="preserve"> </w:t>
      </w:r>
      <w:proofErr w:type="spellStart"/>
      <w:r w:rsidR="00C27E1B">
        <w:rPr>
          <w:rFonts w:asciiTheme="majorHAnsi" w:hAnsiTheme="majorHAnsi" w:cs="Arial"/>
          <w:iCs/>
        </w:rPr>
        <w:t>прање</w:t>
      </w:r>
      <w:proofErr w:type="spellEnd"/>
      <w:r w:rsidR="00C27E1B">
        <w:rPr>
          <w:rFonts w:asciiTheme="majorHAnsi" w:hAnsiTheme="majorHAnsi" w:cs="Arial"/>
          <w:iCs/>
        </w:rPr>
        <w:t xml:space="preserve"> </w:t>
      </w:r>
      <w:proofErr w:type="spellStart"/>
      <w:proofErr w:type="gramStart"/>
      <w:r w:rsidR="00C27E1B">
        <w:rPr>
          <w:rFonts w:asciiTheme="majorHAnsi" w:hAnsiTheme="majorHAnsi" w:cs="Arial"/>
          <w:iCs/>
        </w:rPr>
        <w:t>подова</w:t>
      </w:r>
      <w:proofErr w:type="spellEnd"/>
      <w:r w:rsidR="00C27E1B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Установе</w:t>
      </w:r>
      <w:proofErr w:type="spellEnd"/>
      <w:proofErr w:type="gram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за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одрасле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старије</w:t>
      </w:r>
      <w:proofErr w:type="spellEnd"/>
      <w:r w:rsidRPr="00B64815">
        <w:rPr>
          <w:rFonts w:asciiTheme="majorHAnsi" w:hAnsiTheme="majorHAnsi" w:cs="Arial"/>
          <w:iCs/>
        </w:rPr>
        <w:t xml:space="preserve"> „</w:t>
      </w:r>
      <w:proofErr w:type="spellStart"/>
      <w:r w:rsidRPr="00B64815">
        <w:rPr>
          <w:rFonts w:asciiTheme="majorHAnsi" w:hAnsiTheme="majorHAnsi" w:cs="Arial"/>
          <w:iCs/>
        </w:rPr>
        <w:t>Кучево</w:t>
      </w:r>
      <w:proofErr w:type="spellEnd"/>
      <w:r w:rsidRPr="00B64815">
        <w:rPr>
          <w:rFonts w:asciiTheme="majorHAnsi" w:hAnsiTheme="majorHAnsi" w:cs="Arial"/>
          <w:iCs/>
        </w:rPr>
        <w:t>“</w:t>
      </w:r>
      <w:r w:rsidRPr="00B64815">
        <w:rPr>
          <w:rFonts w:asciiTheme="majorHAnsi" w:hAnsiTheme="majorHAnsi" w:cs="Arial"/>
          <w:b/>
          <w:bCs/>
          <w:i/>
          <w:iCs/>
        </w:rPr>
        <w:t>,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број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="00C27E1B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</w:rPr>
        <w:t>0</w:t>
      </w:r>
      <w:r w:rsidR="00C27E1B">
        <w:rPr>
          <w:rFonts w:asciiTheme="majorHAnsi" w:hAnsiTheme="majorHAnsi" w:cs="Arial"/>
          <w:iCs/>
        </w:rPr>
        <w:t>9</w:t>
      </w:r>
      <w:r w:rsidRPr="00B64815">
        <w:rPr>
          <w:rFonts w:asciiTheme="majorHAnsi" w:hAnsiTheme="majorHAnsi" w:cs="Arial"/>
          <w:iCs/>
        </w:rPr>
        <w:t>/2020</w:t>
      </w:r>
    </w:p>
    <w:p w:rsidR="00FE3E95" w:rsidRPr="00B64815" w:rsidRDefault="00FE3E95" w:rsidP="00FE3E95">
      <w:pPr>
        <w:rPr>
          <w:rFonts w:asciiTheme="majorHAnsi" w:hAnsiTheme="majorHAnsi" w:cs="Arial"/>
          <w:i/>
          <w:iCs/>
        </w:rPr>
      </w:pPr>
      <w:proofErr w:type="gramStart"/>
      <w:r w:rsidRPr="00B64815">
        <w:rPr>
          <w:rFonts w:asciiTheme="majorHAnsi" w:hAnsiTheme="majorHAnsi" w:cs="Arial"/>
          <w:b/>
          <w:bCs/>
          <w:i/>
          <w:iCs/>
        </w:rPr>
        <w:t>1)ОПШТИ</w:t>
      </w:r>
      <w:proofErr w:type="gramEnd"/>
      <w:r w:rsidRPr="00B64815">
        <w:rPr>
          <w:rFonts w:asciiTheme="majorHAnsi" w:hAnsiTheme="majorHAnsi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Назив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Адреса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5E131F">
        <w:trPr>
          <w:trHeight w:val="54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Матични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број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Име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особе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за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контакт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E2" w:rsidRPr="00B64815" w:rsidRDefault="007857E2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Електронска адреса понуђача (</w:t>
            </w:r>
            <w:r w:rsidRPr="00B64815">
              <w:rPr>
                <w:rFonts w:asciiTheme="majorHAnsi" w:hAnsiTheme="majorHAnsi" w:cs="Arial"/>
                <w:i/>
                <w:iCs/>
              </w:rPr>
              <w:t>e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-</w:t>
            </w:r>
            <w:r w:rsidRPr="00B64815">
              <w:rPr>
                <w:rFonts w:asciiTheme="majorHAnsi" w:hAnsiTheme="majorHAnsi" w:cs="Arial"/>
                <w:i/>
                <w:iCs/>
              </w:rPr>
              <w:t>mail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Телефон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7E2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Телефакс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i/>
                <w:iCs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7857E2" w:rsidRPr="00B64815" w:rsidRDefault="007857E2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ind w:firstLine="708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FE3E95" w:rsidRPr="00B64815" w:rsidRDefault="00FE3E95" w:rsidP="00FE3E95">
      <w:pPr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rPr>
          <w:rFonts w:asciiTheme="majorHAnsi" w:hAnsiTheme="majorHAnsi"/>
        </w:rPr>
      </w:pPr>
      <w:r w:rsidRPr="00B64815">
        <w:rPr>
          <w:rFonts w:asciiTheme="majorHAnsi" w:eastAsia="TimesNewRomanPSMT" w:hAnsiTheme="majorHAnsi" w:cs="Arial"/>
          <w:b/>
          <w:bCs/>
          <w:i/>
          <w:iCs/>
        </w:rPr>
        <w:lastRenderedPageBreak/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hAnsiTheme="majorHAnsi"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 xml:space="preserve">А) САМОСТАЛНО 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Б) СА ПОДИЗВОЂАЧЕМ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hAnsiTheme="majorHAnsi" w:cs="Arial"/>
                <w:b/>
                <w:i/>
                <w:i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В) КАО ЗАЈЕДНИЧКУ ПОНУДУ</w:t>
            </w:r>
          </w:p>
        </w:tc>
      </w:tr>
    </w:tbl>
    <w:p w:rsidR="00FE3E95" w:rsidRPr="00B64815" w:rsidRDefault="00FE3E95" w:rsidP="00FE3E95">
      <w:pPr>
        <w:jc w:val="both"/>
        <w:rPr>
          <w:rFonts w:asciiTheme="majorHAnsi" w:eastAsia="TimesNewRomanPSMT" w:hAnsiTheme="majorHAnsi"/>
          <w:bCs/>
        </w:rPr>
      </w:pPr>
      <w:r w:rsidRPr="00B64815">
        <w:rPr>
          <w:rFonts w:asciiTheme="majorHAnsi" w:hAnsiTheme="majorHAnsi" w:cs="Arial"/>
          <w:b/>
          <w:i/>
          <w:iCs/>
          <w:u w:val="single"/>
          <w:lang w:val="ru-RU"/>
        </w:rPr>
        <w:t>Напомена:</w:t>
      </w:r>
      <w:r w:rsidRPr="00B64815">
        <w:rPr>
          <w:rFonts w:asciiTheme="majorHAnsi" w:hAnsiTheme="majorHAnsi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8C019E" w:rsidRPr="00F71C03" w:rsidRDefault="008C019E" w:rsidP="008C0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019E" w:rsidRDefault="008C019E" w:rsidP="008C019E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Понуђач изјављује да у свему испуњава законске услове за вршење услуге и обавезује се да услугу изврши  у свему према важећим законским прописима и сноси сву одговорност  за добро извршење уговорне обавезе.</w:t>
      </w:r>
    </w:p>
    <w:p w:rsidR="008C019E" w:rsidRDefault="008C019E" w:rsidP="008C019E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019E" w:rsidRDefault="008C019E" w:rsidP="008C019E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Датум:                    </w:t>
      </w:r>
      <w:r w:rsidR="00794F1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ЗА ПОНУЂАЧА</w:t>
      </w:r>
    </w:p>
    <w:p w:rsidR="008C019E" w:rsidRDefault="008C019E" w:rsidP="008C019E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019E" w:rsidRDefault="008C019E" w:rsidP="008C019E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                                          М.П.              ___________________________</w:t>
      </w:r>
    </w:p>
    <w:p w:rsidR="008C019E" w:rsidRDefault="008C019E" w:rsidP="008C019E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8C019E" w:rsidRDefault="008C019E" w:rsidP="008C019E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8C019E" w:rsidRDefault="008C019E" w:rsidP="008C019E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90232D" w:rsidRPr="00B64815" w:rsidRDefault="0090232D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FE3E95" w:rsidRPr="00B64815" w:rsidRDefault="00872242" w:rsidP="00FE3E95">
      <w:pPr>
        <w:jc w:val="both"/>
        <w:rPr>
          <w:rFonts w:asciiTheme="majorHAnsi" w:eastAsia="TimesNewRomanPSMT" w:hAnsiTheme="majorHAnsi" w:cs="Arial"/>
          <w:b/>
          <w:bCs/>
        </w:rPr>
      </w:pPr>
      <w:r>
        <w:rPr>
          <w:rFonts w:asciiTheme="majorHAnsi" w:eastAsia="TimesNewRomanPSMT" w:hAnsiTheme="majorHAnsi" w:cs="Arial"/>
          <w:b/>
          <w:bCs/>
          <w:lang w:val="sr-Cyrl-CS"/>
        </w:rPr>
        <w:t xml:space="preserve">     3)</w:t>
      </w:r>
      <w:r w:rsidR="00FE3E95" w:rsidRPr="00B64815">
        <w:rPr>
          <w:rFonts w:asciiTheme="majorHAnsi" w:eastAsia="TimesNewRomanPSMT" w:hAnsiTheme="majorHAnsi" w:cs="Arial"/>
          <w:b/>
          <w:bCs/>
          <w:lang w:val="sr-Cyrl-CS"/>
        </w:rPr>
        <w:t xml:space="preserve"> </w:t>
      </w:r>
      <w:r w:rsidR="00FE3E95" w:rsidRPr="00B64815">
        <w:rPr>
          <w:rFonts w:asciiTheme="majorHAnsi" w:eastAsia="TimesNewRomanPSMT" w:hAnsiTheme="majorHAnsi" w:cs="Arial"/>
          <w:b/>
          <w:bCs/>
        </w:rPr>
        <w:t xml:space="preserve">ОПИС ПРЕДМЕТА НАБАВКЕ- </w:t>
      </w:r>
      <w:r w:rsidR="003A1923">
        <w:rPr>
          <w:rFonts w:asciiTheme="majorHAnsi" w:eastAsia="TimesNewRomanPSMT" w:hAnsiTheme="majorHAnsi" w:cs="Arial"/>
          <w:b/>
          <w:bCs/>
        </w:rPr>
        <w:t xml:space="preserve"> </w:t>
      </w:r>
      <w:proofErr w:type="spellStart"/>
      <w:r w:rsidR="003A1923" w:rsidRPr="003A1923">
        <w:rPr>
          <w:rFonts w:asciiTheme="majorHAnsi" w:hAnsiTheme="majorHAnsi" w:cs="Arial"/>
          <w:b/>
          <w:iCs/>
        </w:rPr>
        <w:t>услуга</w:t>
      </w:r>
      <w:proofErr w:type="spellEnd"/>
      <w:r w:rsidR="003A1923" w:rsidRPr="003A1923">
        <w:rPr>
          <w:rFonts w:asciiTheme="majorHAnsi" w:hAnsiTheme="majorHAnsi" w:cs="Arial"/>
          <w:b/>
          <w:iCs/>
        </w:rPr>
        <w:t xml:space="preserve">  </w:t>
      </w:r>
      <w:proofErr w:type="spellStart"/>
      <w:r w:rsidR="003A1923" w:rsidRPr="003A1923">
        <w:rPr>
          <w:rFonts w:asciiTheme="majorHAnsi" w:hAnsiTheme="majorHAnsi" w:cs="Arial"/>
          <w:b/>
          <w:iCs/>
        </w:rPr>
        <w:t>поправке</w:t>
      </w:r>
      <w:proofErr w:type="spellEnd"/>
      <w:r w:rsidR="003A1923" w:rsidRPr="003A1923">
        <w:rPr>
          <w:rFonts w:asciiTheme="majorHAnsi" w:hAnsiTheme="majorHAnsi" w:cs="Arial"/>
          <w:b/>
          <w:iCs/>
        </w:rPr>
        <w:t xml:space="preserve"> </w:t>
      </w:r>
      <w:proofErr w:type="spellStart"/>
      <w:r w:rsidR="003A1923" w:rsidRPr="003A1923">
        <w:rPr>
          <w:rFonts w:asciiTheme="majorHAnsi" w:hAnsiTheme="majorHAnsi" w:cs="Arial"/>
          <w:b/>
          <w:iCs/>
        </w:rPr>
        <w:t>машине</w:t>
      </w:r>
      <w:proofErr w:type="spellEnd"/>
      <w:r w:rsidR="003A1923" w:rsidRPr="003A1923">
        <w:rPr>
          <w:rFonts w:asciiTheme="majorHAnsi" w:hAnsiTheme="majorHAnsi" w:cs="Arial"/>
          <w:b/>
          <w:iCs/>
        </w:rPr>
        <w:t xml:space="preserve"> </w:t>
      </w:r>
      <w:proofErr w:type="spellStart"/>
      <w:r w:rsidR="003A1923" w:rsidRPr="003A1923">
        <w:rPr>
          <w:rFonts w:asciiTheme="majorHAnsi" w:hAnsiTheme="majorHAnsi" w:cs="Arial"/>
          <w:b/>
          <w:iCs/>
        </w:rPr>
        <w:t>за</w:t>
      </w:r>
      <w:proofErr w:type="spellEnd"/>
      <w:r w:rsidR="003A1923" w:rsidRPr="003A1923">
        <w:rPr>
          <w:rFonts w:asciiTheme="majorHAnsi" w:hAnsiTheme="majorHAnsi" w:cs="Arial"/>
          <w:b/>
          <w:iCs/>
        </w:rPr>
        <w:t xml:space="preserve"> </w:t>
      </w:r>
      <w:proofErr w:type="spellStart"/>
      <w:r w:rsidR="003A1923" w:rsidRPr="003A1923">
        <w:rPr>
          <w:rFonts w:asciiTheme="majorHAnsi" w:hAnsiTheme="majorHAnsi" w:cs="Arial"/>
          <w:b/>
          <w:iCs/>
        </w:rPr>
        <w:t>прање</w:t>
      </w:r>
      <w:proofErr w:type="spellEnd"/>
      <w:r w:rsidR="003A1923" w:rsidRPr="003A1923">
        <w:rPr>
          <w:rFonts w:asciiTheme="majorHAnsi" w:hAnsiTheme="majorHAnsi" w:cs="Arial"/>
          <w:b/>
          <w:iCs/>
        </w:rPr>
        <w:t xml:space="preserve"> </w:t>
      </w:r>
      <w:proofErr w:type="spellStart"/>
      <w:r w:rsidR="003A1923" w:rsidRPr="003A1923">
        <w:rPr>
          <w:rFonts w:asciiTheme="majorHAnsi" w:hAnsiTheme="majorHAnsi" w:cs="Arial"/>
          <w:b/>
          <w:iCs/>
        </w:rPr>
        <w:t>подова</w:t>
      </w:r>
      <w:proofErr w:type="spellEnd"/>
      <w:r w:rsidR="003A1923">
        <w:rPr>
          <w:rFonts w:asciiTheme="majorHAnsi" w:hAnsiTheme="majorHAnsi" w:cs="Arial"/>
          <w:iCs/>
        </w:rPr>
        <w:t xml:space="preserve"> </w:t>
      </w:r>
      <w:r w:rsidR="003A1923" w:rsidRPr="00B64815">
        <w:rPr>
          <w:rFonts w:asciiTheme="majorHAnsi" w:hAnsiTheme="majorHAnsi" w:cs="Arial"/>
          <w:iCs/>
        </w:rPr>
        <w:t xml:space="preserve"> </w:t>
      </w:r>
    </w:p>
    <w:tbl>
      <w:tblPr>
        <w:tblW w:w="0" w:type="auto"/>
        <w:tblInd w:w="303" w:type="dxa"/>
        <w:tblLayout w:type="fixed"/>
        <w:tblLook w:val="0000"/>
      </w:tblPr>
      <w:tblGrid>
        <w:gridCol w:w="3405"/>
        <w:gridCol w:w="5220"/>
      </w:tblGrid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Укупна цена без ПДВ-а 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Укупна цена са ПДВ-ом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176F34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и начин плаћања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176F34">
            <w:pPr>
              <w:tabs>
                <w:tab w:val="left" w:pos="-720"/>
              </w:tabs>
              <w:jc w:val="both"/>
              <w:rPr>
                <w:rFonts w:asciiTheme="majorHAnsi" w:eastAsia="TimesNewRomanPSMT" w:hAnsiTheme="majorHAnsi" w:cs="Arial"/>
                <w:bCs/>
                <w:lang w:val="sr-Cyrl-CS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 xml:space="preserve">Плаћање ће се вршити у року од 45 дана од дана </w:t>
            </w:r>
            <w:r w:rsidR="00176F34">
              <w:rPr>
                <w:rFonts w:asciiTheme="majorHAnsi" w:eastAsia="TimesNewRomanPSMT" w:hAnsiTheme="majorHAnsi" w:cs="Arial"/>
                <w:bCs/>
                <w:lang w:val="sr-Cyrl-CS"/>
              </w:rPr>
              <w:t>пријема</w:t>
            </w: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 xml:space="preserve"> </w:t>
            </w:r>
            <w:r w:rsidR="00176F34">
              <w:rPr>
                <w:rFonts w:asciiTheme="majorHAnsi" w:eastAsia="TimesNewRomanPSMT" w:hAnsiTheme="majorHAnsi" w:cs="Arial"/>
                <w:bCs/>
                <w:lang w:val="sr-Cyrl-CS"/>
              </w:rPr>
              <w:t>рачуна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важења понуде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________ дана од дана јавног отварањ</w:t>
            </w:r>
            <w:r w:rsidR="006C07FC"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а понуда (не краће од </w:t>
            </w:r>
            <w:r w:rsidR="006C07FC" w:rsidRPr="00B64815">
              <w:rPr>
                <w:rFonts w:asciiTheme="majorHAnsi" w:eastAsia="TimesNewRomanPSMT" w:hAnsiTheme="majorHAnsi" w:cs="Arial"/>
                <w:bCs/>
              </w:rPr>
              <w:t>3</w:t>
            </w: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0 дана)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Рок </w:t>
            </w:r>
            <w:r w:rsidR="00176F34">
              <w:rPr>
                <w:rFonts w:asciiTheme="majorHAnsi" w:eastAsia="TimesNewRomanPSMT" w:hAnsiTheme="majorHAnsi" w:cs="Arial"/>
                <w:bCs/>
                <w:lang w:val="ru-RU"/>
              </w:rPr>
              <w:t>извршења услуге поправке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176F34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________дана од дана увођења у посао од стране Наручиоца</w:t>
            </w:r>
            <w:r w:rsidR="006C07FC" w:rsidRPr="00B64815">
              <w:rPr>
                <w:rFonts w:asciiTheme="majorHAnsi" w:eastAsia="TimesNewRomanPSMT" w:hAnsiTheme="majorHAnsi" w:cs="Arial"/>
                <w:bCs/>
              </w:rPr>
              <w:t xml:space="preserve"> 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Гарантни </w:t>
            </w: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период</w:t>
            </w:r>
            <w:proofErr w:type="spellEnd"/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176F34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 New Roman" w:hAnsiTheme="majorHAnsi" w:cs="Arial"/>
                <w:lang w:val="sr-Cyrl-CS" w:eastAsia="sr-Latn-CS"/>
              </w:rPr>
              <w:t>_____</w:t>
            </w:r>
            <w:r w:rsidRPr="00B64815">
              <w:rPr>
                <w:rFonts w:asciiTheme="majorHAnsi" w:eastAsia="Times New Roman" w:hAnsiTheme="majorHAnsi" w:cs="Arial"/>
                <w:b/>
                <w:lang w:val="sr-Cyrl-CS" w:eastAsia="sr-Latn-CS"/>
              </w:rPr>
              <w:t xml:space="preserve"> </w:t>
            </w:r>
            <w:r w:rsidRPr="00B64815">
              <w:rPr>
                <w:rFonts w:asciiTheme="majorHAnsi" w:eastAsia="Times New Roman" w:hAnsiTheme="majorHAnsi" w:cs="Arial"/>
                <w:lang w:val="sr-Cyrl-CS" w:eastAsia="sr-Latn-CS"/>
              </w:rPr>
              <w:t xml:space="preserve">године </w:t>
            </w:r>
            <w:r w:rsidRPr="00B64815">
              <w:rPr>
                <w:rFonts w:asciiTheme="majorHAnsi" w:eastAsia="Times New Roman" w:hAnsiTheme="majorHAnsi" w:cs="Arial"/>
                <w:bCs/>
                <w:lang w:val="sr-Cyrl-CS" w:eastAsia="sr-Latn-CS"/>
              </w:rPr>
              <w:t xml:space="preserve">рачунајући </w:t>
            </w:r>
            <w:r w:rsidRPr="00B64815">
              <w:rPr>
                <w:rFonts w:asciiTheme="majorHAnsi" w:eastAsia="Times New Roman" w:hAnsiTheme="majorHAnsi" w:cs="Arial"/>
                <w:lang w:val="sr-Cyrl-CS" w:eastAsia="sr-Latn-CS"/>
              </w:rPr>
              <w:t xml:space="preserve">од дана примопредаје </w:t>
            </w:r>
            <w:r w:rsidR="00176F34">
              <w:rPr>
                <w:rFonts w:asciiTheme="majorHAnsi" w:eastAsia="Times New Roman" w:hAnsiTheme="majorHAnsi" w:cs="Arial"/>
                <w:lang w:val="sr-Cyrl-CS" w:eastAsia="sr-Latn-CS"/>
              </w:rPr>
              <w:t>машине</w:t>
            </w:r>
          </w:p>
        </w:tc>
      </w:tr>
    </w:tbl>
    <w:p w:rsidR="00176F34" w:rsidRDefault="00176F34" w:rsidP="00630E24">
      <w:pPr>
        <w:ind w:left="720" w:firstLine="720"/>
        <w:jc w:val="both"/>
        <w:rPr>
          <w:rFonts w:asciiTheme="majorHAnsi" w:eastAsia="TimesNewRomanPSMT" w:hAnsiTheme="majorHAnsi" w:cs="Arial"/>
          <w:bCs/>
        </w:rPr>
      </w:pPr>
    </w:p>
    <w:p w:rsidR="00FE3E95" w:rsidRPr="00B64815" w:rsidRDefault="00FE3E95" w:rsidP="00630E24">
      <w:pPr>
        <w:ind w:left="720" w:firstLine="720"/>
        <w:jc w:val="both"/>
        <w:rPr>
          <w:rFonts w:asciiTheme="majorHAnsi" w:eastAsia="TimesNewRomanPS-BoldMT" w:hAnsiTheme="majorHAnsi" w:cs="Arial"/>
          <w:b/>
          <w:bCs/>
          <w:i/>
          <w:iCs/>
          <w:color w:val="002060"/>
        </w:rPr>
      </w:pPr>
      <w:proofErr w:type="spellStart"/>
      <w:r w:rsidRPr="00B64815">
        <w:rPr>
          <w:rFonts w:asciiTheme="majorHAnsi" w:eastAsia="TimesNewRomanPSMT" w:hAnsiTheme="majorHAnsi" w:cs="Arial"/>
          <w:bCs/>
        </w:rPr>
        <w:t>Датум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  <w:t xml:space="preserve">              </w:t>
      </w:r>
      <w:proofErr w:type="spellStart"/>
      <w:r w:rsidRPr="00B64815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</w:p>
    <w:p w:rsidR="00FE3E95" w:rsidRPr="00B64815" w:rsidRDefault="00630E24" w:rsidP="00FE3E95">
      <w:pPr>
        <w:jc w:val="both"/>
        <w:rPr>
          <w:rFonts w:asciiTheme="majorHAnsi" w:eastAsia="TimesNewRomanPS-BoldMT" w:hAnsiTheme="majorHAnsi"/>
          <w:b/>
          <w:bCs/>
          <w:i/>
          <w:iCs/>
          <w:color w:val="002060"/>
        </w:rPr>
      </w:pP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_______________________________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/>
          <w:iCs/>
          <w:u w:val="single"/>
        </w:rPr>
        <w:t>Напомене</w:t>
      </w:r>
      <w:proofErr w:type="spellEnd"/>
      <w:r w:rsidRPr="00B64815">
        <w:rPr>
          <w:rFonts w:asciiTheme="majorHAnsi" w:hAnsiTheme="majorHAnsi" w:cs="Arial"/>
          <w:b/>
          <w:bCs/>
          <w:i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/>
          <w:iCs/>
        </w:rPr>
        <w:t xml:space="preserve"> 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мора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чиме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r w:rsidRPr="00B64815">
        <w:rPr>
          <w:rFonts w:asciiTheme="majorHAnsi" w:hAnsiTheme="majorHAnsi" w:cs="Arial"/>
          <w:i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/>
          <w:iCs/>
        </w:rPr>
        <w:t>отврђује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тачни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подаци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обрасцу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наведени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. </w:t>
      </w: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подносе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определи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потписују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одреди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једног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потписати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i/>
          <w:iCs/>
        </w:rPr>
      </w:pP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предмет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јавне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набавке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обликован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више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попуњавати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сваку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посебно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925BE8" w:rsidRDefault="00925BE8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630E24" w:rsidRDefault="00630E24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630E24" w:rsidRDefault="00630E24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76F34" w:rsidRDefault="00176F34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76F34" w:rsidRDefault="00176F34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76F34" w:rsidRDefault="00176F34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76F34" w:rsidRDefault="00176F34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76F34" w:rsidRDefault="00176F34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76F34" w:rsidRDefault="00176F34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76F34" w:rsidRPr="00B64815" w:rsidRDefault="00176F34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B641E9" w:rsidRPr="00B64815" w:rsidRDefault="00B641E9" w:rsidP="00B641E9">
      <w:pPr>
        <w:jc w:val="center"/>
        <w:rPr>
          <w:rFonts w:asciiTheme="majorHAnsi" w:hAnsiTheme="majorHAnsi" w:cs="Arial"/>
          <w:b/>
          <w:bCs/>
          <w:i/>
          <w:iCs/>
        </w:rPr>
      </w:pPr>
      <w:r w:rsidRPr="00B64815">
        <w:rPr>
          <w:rFonts w:asciiTheme="majorHAnsi" w:hAnsiTheme="majorHAnsi" w:cs="Arial"/>
          <w:b/>
          <w:bCs/>
          <w:i/>
          <w:iCs/>
        </w:rPr>
        <w:t xml:space="preserve">ОБРАЗАЦ СТРУКТУРЕ ЦЕНЕ </w:t>
      </w:r>
    </w:p>
    <w:tbl>
      <w:tblPr>
        <w:tblStyle w:val="TableGrid"/>
        <w:tblpPr w:leftFromText="180" w:rightFromText="180" w:vertAnchor="text" w:horzAnchor="margin" w:tblpX="-684" w:tblpY="440"/>
        <w:tblW w:w="10728" w:type="dxa"/>
        <w:tblLayout w:type="fixed"/>
        <w:tblLook w:val="04A0"/>
      </w:tblPr>
      <w:tblGrid>
        <w:gridCol w:w="648"/>
        <w:gridCol w:w="4410"/>
        <w:gridCol w:w="630"/>
        <w:gridCol w:w="720"/>
        <w:gridCol w:w="1320"/>
        <w:gridCol w:w="1470"/>
        <w:gridCol w:w="6"/>
        <w:gridCol w:w="1524"/>
      </w:tblGrid>
      <w:tr w:rsidR="00C53E1F" w:rsidRPr="00323015" w:rsidTr="003702DC">
        <w:tc>
          <w:tcPr>
            <w:tcW w:w="648" w:type="dxa"/>
          </w:tcPr>
          <w:p w:rsidR="00C53E1F" w:rsidRDefault="00C53E1F" w:rsidP="003702DC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53E1F" w:rsidRPr="00741863" w:rsidRDefault="00C53E1F" w:rsidP="003702DC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Ред.</w:t>
            </w:r>
          </w:p>
          <w:p w:rsidR="00C53E1F" w:rsidRPr="00D0529F" w:rsidRDefault="00C53E1F" w:rsidP="003702DC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број</w:t>
            </w:r>
          </w:p>
        </w:tc>
        <w:tc>
          <w:tcPr>
            <w:tcW w:w="4410" w:type="dxa"/>
          </w:tcPr>
          <w:p w:rsidR="00C53E1F" w:rsidRDefault="00C53E1F" w:rsidP="003702DC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53E1F" w:rsidRPr="00D0529F" w:rsidRDefault="00C53E1F" w:rsidP="003702DC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Опис предмета  набавке са техничким карактеристикама</w:t>
            </w:r>
          </w:p>
        </w:tc>
        <w:tc>
          <w:tcPr>
            <w:tcW w:w="630" w:type="dxa"/>
          </w:tcPr>
          <w:p w:rsidR="00C53E1F" w:rsidRDefault="00C53E1F" w:rsidP="003702DC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53E1F" w:rsidRDefault="00C53E1F" w:rsidP="003702DC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Јед.</w:t>
            </w:r>
          </w:p>
          <w:p w:rsidR="00C53E1F" w:rsidRPr="00D0529F" w:rsidRDefault="00C53E1F" w:rsidP="003702DC">
            <w:pPr>
              <w:ind w:left="-108" w:right="-18" w:firstLine="9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мере</w:t>
            </w:r>
          </w:p>
        </w:tc>
        <w:tc>
          <w:tcPr>
            <w:tcW w:w="720" w:type="dxa"/>
          </w:tcPr>
          <w:p w:rsidR="00C53E1F" w:rsidRDefault="00C53E1F" w:rsidP="003702DC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53E1F" w:rsidRPr="00D0529F" w:rsidRDefault="00C53E1F" w:rsidP="003702DC">
            <w:pPr>
              <w:ind w:left="-108" w:right="-108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Количина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53E1F" w:rsidRPr="00323015" w:rsidRDefault="00C53E1F" w:rsidP="00BC189E">
            <w:pPr>
              <w:ind w:left="-108" w:right="-48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Цена по једин мере са свим трошковима без ПДВ-а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53E1F" w:rsidRPr="00323015" w:rsidRDefault="00C53E1F" w:rsidP="003702DC">
            <w:pPr>
              <w:ind w:left="-78" w:right="-108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Цена по једин мере са свим трошковим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са </w:t>
            </w: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ПДВ-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ом</w:t>
            </w:r>
          </w:p>
        </w:tc>
        <w:tc>
          <w:tcPr>
            <w:tcW w:w="1530" w:type="dxa"/>
            <w:gridSpan w:val="2"/>
          </w:tcPr>
          <w:p w:rsidR="00C53E1F" w:rsidRPr="00323015" w:rsidRDefault="00C53E1F" w:rsidP="003702D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Цена за укупу количину са свим трошковима са ПДВ-ом</w:t>
            </w:r>
          </w:p>
        </w:tc>
      </w:tr>
      <w:tr w:rsidR="00C53E1F" w:rsidRPr="006D1375" w:rsidTr="003702DC">
        <w:trPr>
          <w:trHeight w:val="242"/>
        </w:trPr>
        <w:tc>
          <w:tcPr>
            <w:tcW w:w="648" w:type="dxa"/>
            <w:tcBorders>
              <w:top w:val="single" w:sz="4" w:space="0" w:color="auto"/>
            </w:tcBorders>
          </w:tcPr>
          <w:p w:rsidR="00C53E1F" w:rsidRPr="006D1375" w:rsidRDefault="00C53E1F" w:rsidP="003702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C53E1F" w:rsidRPr="005A08C7" w:rsidRDefault="00D551CC" w:rsidP="003702DC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Услуга поправке машине за прање подова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C53E1F" w:rsidRPr="006D1375" w:rsidRDefault="00C53E1F" w:rsidP="003702D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53E1F" w:rsidRPr="00931383" w:rsidRDefault="00C53E1F" w:rsidP="00370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C53E1F" w:rsidRPr="006D1375" w:rsidRDefault="00C53E1F" w:rsidP="003702DC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C53E1F" w:rsidRPr="006D1375" w:rsidRDefault="00C53E1F" w:rsidP="003702DC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C53E1F" w:rsidRPr="006D1375" w:rsidRDefault="00C53E1F" w:rsidP="003702DC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551CC" w:rsidRPr="006D1375" w:rsidTr="003702DC">
        <w:trPr>
          <w:trHeight w:val="242"/>
        </w:trPr>
        <w:tc>
          <w:tcPr>
            <w:tcW w:w="648" w:type="dxa"/>
            <w:tcBorders>
              <w:top w:val="single" w:sz="4" w:space="0" w:color="auto"/>
            </w:tcBorders>
          </w:tcPr>
          <w:p w:rsidR="00D551CC" w:rsidRPr="006D1375" w:rsidRDefault="00D551CC" w:rsidP="003702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D551CC" w:rsidRDefault="00D551CC" w:rsidP="003702DC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Уграђени делови за  машину  за прање подова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D551CC" w:rsidRDefault="00BC189E" w:rsidP="003702D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551CC" w:rsidRPr="00BC189E" w:rsidRDefault="00BC189E" w:rsidP="00370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D551CC" w:rsidRPr="006D1375" w:rsidRDefault="00D551CC" w:rsidP="003702DC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D551CC" w:rsidRPr="006D1375" w:rsidRDefault="00D551CC" w:rsidP="003702DC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D551CC" w:rsidRPr="006D1375" w:rsidRDefault="00D551CC" w:rsidP="003702DC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3E1F" w:rsidTr="00370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6"/>
        </w:trPr>
        <w:tc>
          <w:tcPr>
            <w:tcW w:w="9204" w:type="dxa"/>
            <w:gridSpan w:val="7"/>
          </w:tcPr>
          <w:p w:rsidR="00C53E1F" w:rsidRDefault="00C53E1F" w:rsidP="003702DC">
            <w:pPr>
              <w:tabs>
                <w:tab w:val="left" w:pos="8004"/>
              </w:tabs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                                                                                                     УКУПНО :</w:t>
            </w:r>
          </w:p>
        </w:tc>
        <w:tc>
          <w:tcPr>
            <w:tcW w:w="1524" w:type="dxa"/>
          </w:tcPr>
          <w:p w:rsidR="00C53E1F" w:rsidRDefault="00C53E1F" w:rsidP="003702DC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E96789" w:rsidRDefault="00E96789" w:rsidP="00D8259E">
      <w:pPr>
        <w:spacing w:after="0" w:line="240" w:lineRule="auto"/>
        <w:jc w:val="both"/>
        <w:rPr>
          <w:rFonts w:asciiTheme="majorHAnsi" w:hAnsiTheme="majorHAnsi" w:cs="Arial"/>
          <w:lang w:val="sr-Cyrl-CS"/>
        </w:rPr>
      </w:pPr>
    </w:p>
    <w:p w:rsidR="00E96789" w:rsidRDefault="00E96789" w:rsidP="00D8259E">
      <w:pPr>
        <w:spacing w:after="0" w:line="240" w:lineRule="auto"/>
        <w:jc w:val="both"/>
        <w:rPr>
          <w:rFonts w:asciiTheme="majorHAnsi" w:hAnsiTheme="majorHAnsi" w:cs="Arial"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lang w:val="sr-Cyrl-CS"/>
        </w:rPr>
      </w:pPr>
      <w:r w:rsidRPr="00B64815">
        <w:rPr>
          <w:rFonts w:asciiTheme="majorHAnsi" w:hAnsiTheme="majorHAnsi" w:cs="Arial"/>
          <w:lang w:val="sr-Cyrl-CS"/>
        </w:rPr>
        <w:t xml:space="preserve">Упутство за попуњавање обрасца: 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Latn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Cyrl-CS" w:eastAsia="sr-Latn-CS"/>
        </w:rPr>
        <w:t>понуђач је дужан да унесе све јединичне цене позиција у динарима, без ПДВ;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>- ПДВ се посебно обрачунава у процентуалном износу од 20%;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уколико цена за неку позицију није дата сматраће се да је вредност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услуге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на тој позицији укључена у вредност других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услуга, а јединична цена конкретне позиције биће од стране комисије унешена у износу од 0 (нула) динара и парафирана. Уколико понуђач не прихвати уписани износ од 0 (нула) динара понуда ће бити одбијена као неперихватљива. 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b/>
          <w:bCs/>
          <w:iCs/>
          <w:u w:val="single"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Напомен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  <w:lang w:val="sr-Cyrl-CS"/>
        </w:rPr>
        <w:t>а</w:t>
      </w:r>
      <w:r w:rsidRPr="00B64815">
        <w:rPr>
          <w:rFonts w:asciiTheme="majorHAnsi" w:hAnsiTheme="majorHAnsi" w:cs="Arial"/>
          <w:b/>
          <w:bCs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онуђач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мора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овери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потпише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о</w:t>
      </w:r>
      <w:proofErr w:type="spellStart"/>
      <w:r w:rsidRPr="00B64815">
        <w:rPr>
          <w:rFonts w:asciiTheme="majorHAnsi" w:hAnsiTheme="majorHAnsi" w:cs="Arial"/>
          <w:iCs/>
        </w:rPr>
        <w:t>бразац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чиме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отврђује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тачни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подаци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Cs/>
        </w:rPr>
        <w:t>обрасцу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наведени</w:t>
      </w:r>
      <w:proofErr w:type="spellEnd"/>
      <w:r w:rsidRPr="00B64815">
        <w:rPr>
          <w:rFonts w:asciiTheme="majorHAnsi" w:hAnsiTheme="majorHAnsi" w:cs="Arial"/>
          <w:iCs/>
        </w:rPr>
        <w:t xml:space="preserve">. </w:t>
      </w:r>
      <w:proofErr w:type="spellStart"/>
      <w:proofErr w:type="gramStart"/>
      <w:r w:rsidRPr="00B64815">
        <w:rPr>
          <w:rFonts w:asciiTheme="majorHAnsi" w:hAnsiTheme="majorHAnsi" w:cs="Arial"/>
          <w:iCs/>
        </w:rPr>
        <w:t>Уколико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подносе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понуду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определи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потписују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оверавају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сви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одреди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једног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ће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попунити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потписати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оверити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</w:p>
    <w:p w:rsidR="00D8259E" w:rsidRPr="00B64815" w:rsidRDefault="00D8259E" w:rsidP="00D8259E">
      <w:pPr>
        <w:jc w:val="both"/>
        <w:rPr>
          <w:rFonts w:asciiTheme="majorHAnsi" w:hAnsiTheme="majorHAnsi" w:cs="Arial"/>
          <w:b/>
        </w:rPr>
      </w:pPr>
    </w:p>
    <w:tbl>
      <w:tblPr>
        <w:tblW w:w="9851" w:type="dxa"/>
        <w:tblInd w:w="-103" w:type="dxa"/>
        <w:tblLook w:val="0000"/>
      </w:tblPr>
      <w:tblGrid>
        <w:gridCol w:w="1931"/>
        <w:gridCol w:w="3571"/>
        <w:gridCol w:w="4349"/>
      </w:tblGrid>
      <w:tr w:rsidR="00D8259E" w:rsidRPr="00B64815" w:rsidTr="004E05E5">
        <w:trPr>
          <w:trHeight w:hRule="exact" w:val="243"/>
        </w:trPr>
        <w:tc>
          <w:tcPr>
            <w:tcW w:w="193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У </w:t>
            </w:r>
            <w:r w:rsidRPr="00B64815">
              <w:rPr>
                <w:rFonts w:asciiTheme="majorHAnsi" w:hAnsiTheme="majorHAnsi" w:cs="Arial"/>
                <w:sz w:val="22"/>
                <w:szCs w:val="22"/>
                <w:lang w:val="sr-Cyrl-CS"/>
              </w:rPr>
              <w:t>_____________,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cantSplit/>
          <w:trHeight w:hRule="exact" w:val="340"/>
        </w:trPr>
        <w:tc>
          <w:tcPr>
            <w:tcW w:w="1931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sr-Cyrl-CS"/>
              </w:rPr>
            </w:pPr>
            <w:r w:rsidRPr="00B64815"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  <w:t>ЗА ПОНУЂАЧА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(датум)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top w:val="single" w:sz="2" w:space="0" w:color="auto"/>
            </w:tcBorders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(име и презиме овлашћеног лица)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                                       (мп)</w:t>
            </w:r>
          </w:p>
        </w:tc>
        <w:tc>
          <w:tcPr>
            <w:tcW w:w="4349" w:type="dxa"/>
            <w:tcBorders>
              <w:top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</w:rPr>
              <w:t>(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потпис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овлашћеног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лица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</w:tbl>
    <w:p w:rsidR="00D8259E" w:rsidRPr="00B64815" w:rsidRDefault="00D8259E" w:rsidP="00D8259E">
      <w:pPr>
        <w:ind w:left="360"/>
        <w:rPr>
          <w:rFonts w:asciiTheme="majorHAnsi" w:hAnsiTheme="majorHAnsi" w:cs="Arial"/>
          <w:bCs/>
          <w:iCs/>
          <w:lang w:val="sr-Cyrl-CS"/>
        </w:rPr>
      </w:pPr>
    </w:p>
    <w:p w:rsidR="00D8259E" w:rsidRPr="00B64815" w:rsidRDefault="00D8259E" w:rsidP="00D8259E">
      <w:pPr>
        <w:rPr>
          <w:rFonts w:asciiTheme="majorHAnsi" w:hAnsiTheme="majorHAnsi" w:cs="Arial"/>
          <w:b/>
          <w:bCs/>
          <w:i/>
          <w:iCs/>
        </w:rPr>
      </w:pPr>
    </w:p>
    <w:p w:rsidR="00BA645B" w:rsidRDefault="00BA645B" w:rsidP="000C7E4D">
      <w:pPr>
        <w:jc w:val="both"/>
        <w:rPr>
          <w:rFonts w:asciiTheme="majorHAnsi" w:eastAsia="TimesNewRomanPSMT" w:hAnsiTheme="majorHAnsi" w:cs="Arial"/>
          <w:bCs/>
        </w:rPr>
      </w:pPr>
    </w:p>
    <w:p w:rsidR="00BA645B" w:rsidRDefault="00BA645B" w:rsidP="000C7E4D">
      <w:pPr>
        <w:jc w:val="both"/>
        <w:rPr>
          <w:rFonts w:asciiTheme="majorHAnsi" w:eastAsia="TimesNewRomanPSMT" w:hAnsiTheme="majorHAnsi" w:cs="Arial"/>
          <w:bCs/>
        </w:rPr>
      </w:pPr>
    </w:p>
    <w:p w:rsidR="00BA645B" w:rsidRDefault="00BA645B" w:rsidP="000C7E4D">
      <w:pPr>
        <w:jc w:val="both"/>
        <w:rPr>
          <w:rFonts w:asciiTheme="majorHAnsi" w:eastAsia="TimesNewRomanPSMT" w:hAnsiTheme="majorHAnsi" w:cs="Arial"/>
          <w:bCs/>
        </w:rPr>
      </w:pPr>
    </w:p>
    <w:p w:rsidR="00BA645B" w:rsidRDefault="00BA645B" w:rsidP="000C7E4D">
      <w:pPr>
        <w:jc w:val="both"/>
        <w:rPr>
          <w:rFonts w:asciiTheme="majorHAnsi" w:eastAsia="TimesNewRomanPSMT" w:hAnsiTheme="majorHAnsi" w:cs="Arial"/>
          <w:bCs/>
        </w:rPr>
      </w:pPr>
    </w:p>
    <w:p w:rsidR="00BA645B" w:rsidRDefault="00BA645B" w:rsidP="000C7E4D">
      <w:pPr>
        <w:jc w:val="both"/>
        <w:rPr>
          <w:rFonts w:asciiTheme="majorHAnsi" w:eastAsia="TimesNewRomanPSMT" w:hAnsiTheme="majorHAnsi" w:cs="Arial"/>
          <w:bCs/>
        </w:rPr>
      </w:pPr>
    </w:p>
    <w:p w:rsidR="00EB2799" w:rsidRPr="000B3C71" w:rsidRDefault="00EB2799" w:rsidP="00EB2799">
      <w:pPr>
        <w:spacing w:after="0" w:line="240" w:lineRule="auto"/>
        <w:ind w:left="-450"/>
        <w:rPr>
          <w:rFonts w:ascii="Times New Roman" w:hAnsi="Times New Roman" w:cs="Times New Roman"/>
          <w:lang w:val="sr-Cyrl-CS"/>
        </w:rPr>
      </w:pPr>
      <w:r w:rsidRPr="000B3C71">
        <w:rPr>
          <w:rFonts w:ascii="Times New Roman" w:hAnsi="Times New Roman" w:cs="Times New Roman"/>
          <w:lang w:val="sr-Cyrl-CS"/>
        </w:rPr>
        <w:t>Критеријум за избор  понуде је  цена.</w:t>
      </w:r>
    </w:p>
    <w:p w:rsidR="00EB2799" w:rsidRDefault="00EB2799" w:rsidP="00EB2799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Уговорене цене су фиксне и не могу се мењати. </w:t>
      </w:r>
    </w:p>
    <w:p w:rsidR="00EB2799" w:rsidRDefault="00EB2799" w:rsidP="00EB2799">
      <w:pPr>
        <w:spacing w:after="0" w:line="240" w:lineRule="auto"/>
        <w:ind w:left="-45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Понуде са назнаком „Понуда за набавку услуге </w:t>
      </w:r>
      <w:r w:rsidR="00CD53E9">
        <w:rPr>
          <w:rFonts w:ascii="Times New Roman" w:hAnsi="Times New Roman" w:cs="Times New Roman"/>
          <w:lang w:val="sr-Cyrl-CS"/>
        </w:rPr>
        <w:t xml:space="preserve">поправке машине за прање подова“ </w:t>
      </w:r>
      <w:r>
        <w:rPr>
          <w:rFonts w:ascii="Times New Roman" w:hAnsi="Times New Roman" w:cs="Times New Roman"/>
          <w:lang w:val="sr-Cyrl-CS"/>
        </w:rPr>
        <w:t xml:space="preserve"> доставити до 2</w:t>
      </w:r>
      <w:r w:rsidR="00CD53E9">
        <w:rPr>
          <w:rFonts w:ascii="Times New Roman" w:hAnsi="Times New Roman" w:cs="Times New Roman"/>
          <w:lang w:val="sr-Cyrl-CS"/>
        </w:rPr>
        <w:t>8</w:t>
      </w:r>
      <w:r>
        <w:rPr>
          <w:rFonts w:ascii="Times New Roman" w:hAnsi="Times New Roman" w:cs="Times New Roman"/>
          <w:lang w:val="sr-Cyrl-CS"/>
        </w:rPr>
        <w:t>.08.2020. године до 11,00  часова, када ће бити извршено отварање понуда, у затворном или електронском облику на адресу: Центар за социјални рад за општину Кучево, 12240 Кучево, Светог Саве 213, или на факс 012/852-369 или на е маил</w:t>
      </w:r>
      <w:r>
        <w:rPr>
          <w:rFonts w:ascii="Times New Roman" w:hAnsi="Times New Roman" w:cs="Times New Roman"/>
        </w:rPr>
        <w:t xml:space="preserve"> : </w:t>
      </w:r>
      <w:r w:rsidRPr="00CD53C9">
        <w:rPr>
          <w:rFonts w:ascii="Times New Roman" w:hAnsi="Times New Roman" w:cs="Times New Roman"/>
          <w:b/>
          <w:u w:val="single"/>
        </w:rPr>
        <w:t>centarkucevo@gmail.com</w:t>
      </w:r>
      <w:r>
        <w:rPr>
          <w:rFonts w:ascii="Times New Roman" w:hAnsi="Times New Roman" w:cs="Times New Roman"/>
          <w:lang w:val="sr-Cyrl-CS"/>
        </w:rPr>
        <w:t>.</w:t>
      </w:r>
    </w:p>
    <w:p w:rsidR="00EB2799" w:rsidRDefault="00EB2799" w:rsidP="00EB2799">
      <w:pPr>
        <w:spacing w:after="0" w:line="240" w:lineRule="auto"/>
        <w:ind w:left="-45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избору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донета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10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EB2799" w:rsidRDefault="00EB2799" w:rsidP="00EB2799">
      <w:pPr>
        <w:spacing w:after="0" w:line="240" w:lineRule="auto"/>
        <w:ind w:left="-45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 xml:space="preserve"> и е-</w:t>
      </w:r>
      <w:proofErr w:type="spellStart"/>
      <w:r>
        <w:rPr>
          <w:rFonts w:ascii="Times New Roman" w:hAnsi="Times New Roman" w:cs="Times New Roman"/>
        </w:rPr>
        <w:t>маил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EB2799" w:rsidRPr="0081607E" w:rsidRDefault="00EB2799" w:rsidP="00EB2799">
      <w:pPr>
        <w:spacing w:after="0" w:line="240" w:lineRule="auto"/>
        <w:ind w:left="-4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ближе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информације</w:t>
      </w:r>
      <w:proofErr w:type="spellEnd"/>
      <w:r>
        <w:rPr>
          <w:rFonts w:ascii="Times New Roman" w:hAnsi="Times New Roman" w:cs="Times New Roman"/>
        </w:rPr>
        <w:t xml:space="preserve">: 012/850-999Лице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Предраг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Живановић</w:t>
      </w:r>
      <w:proofErr w:type="spellEnd"/>
    </w:p>
    <w:p w:rsidR="00EB2799" w:rsidRDefault="00EB2799" w:rsidP="00EB279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B2799" w:rsidRDefault="00EB2799" w:rsidP="00EB279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B2799" w:rsidRDefault="00EB2799" w:rsidP="00EB279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B2799" w:rsidRDefault="00EB2799" w:rsidP="00EB2799">
      <w:pPr>
        <w:spacing w:after="0" w:line="240" w:lineRule="auto"/>
        <w:rPr>
          <w:rFonts w:ascii="Times New Roman" w:hAnsi="Times New Roman" w:cs="Times New Roman"/>
        </w:rPr>
      </w:pPr>
    </w:p>
    <w:p w:rsidR="00EB2799" w:rsidRDefault="00EB2799" w:rsidP="00EB2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запослено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пословима</w:t>
      </w:r>
      <w:proofErr w:type="spellEnd"/>
    </w:p>
    <w:p w:rsidR="00EB2799" w:rsidRDefault="00EB2799" w:rsidP="00EB2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Јавних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набавки</w:t>
      </w:r>
      <w:proofErr w:type="spellEnd"/>
    </w:p>
    <w:p w:rsidR="00EB2799" w:rsidRDefault="00EB2799" w:rsidP="00EB2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B2799" w:rsidRPr="00E4304F" w:rsidRDefault="00EB2799" w:rsidP="00EB2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Предраг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Живановић</w:t>
      </w:r>
      <w:proofErr w:type="spellEnd"/>
    </w:p>
    <w:p w:rsidR="00EB2799" w:rsidRPr="000B3C71" w:rsidRDefault="00EB2799" w:rsidP="00EB279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B2799" w:rsidRPr="000B3C71" w:rsidRDefault="00EB2799" w:rsidP="00EB279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sectPr w:rsidR="00EB2799" w:rsidRPr="000B3C71" w:rsidSect="0068066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TimesNewRomanPS-BoldMT">
    <w:altName w:val="MS Mincho"/>
    <w:charset w:val="EE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B39A5"/>
    <w:multiLevelType w:val="hybridMultilevel"/>
    <w:tmpl w:val="537C1B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4081741"/>
    <w:multiLevelType w:val="hybridMultilevel"/>
    <w:tmpl w:val="B69400A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CD55000"/>
    <w:multiLevelType w:val="hybridMultilevel"/>
    <w:tmpl w:val="C43A868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39275A"/>
    <w:rsid w:val="00006BFF"/>
    <w:rsid w:val="00053EBA"/>
    <w:rsid w:val="00061A0E"/>
    <w:rsid w:val="000B34AF"/>
    <w:rsid w:val="000B3C71"/>
    <w:rsid w:val="000B455C"/>
    <w:rsid w:val="000C0AC1"/>
    <w:rsid w:val="000C7E4D"/>
    <w:rsid w:val="000F6F26"/>
    <w:rsid w:val="00114F2B"/>
    <w:rsid w:val="00115E4F"/>
    <w:rsid w:val="00124EC2"/>
    <w:rsid w:val="00126A16"/>
    <w:rsid w:val="001273D7"/>
    <w:rsid w:val="00140963"/>
    <w:rsid w:val="00152477"/>
    <w:rsid w:val="00161D49"/>
    <w:rsid w:val="00162D9C"/>
    <w:rsid w:val="00163EBD"/>
    <w:rsid w:val="00171F73"/>
    <w:rsid w:val="00176F34"/>
    <w:rsid w:val="001776F2"/>
    <w:rsid w:val="00185E79"/>
    <w:rsid w:val="001B230F"/>
    <w:rsid w:val="001B7533"/>
    <w:rsid w:val="001C10FB"/>
    <w:rsid w:val="001F6CEB"/>
    <w:rsid w:val="00210F3F"/>
    <w:rsid w:val="00210F4D"/>
    <w:rsid w:val="002259E5"/>
    <w:rsid w:val="0023562C"/>
    <w:rsid w:val="002436A6"/>
    <w:rsid w:val="0025040A"/>
    <w:rsid w:val="00276C19"/>
    <w:rsid w:val="00277A07"/>
    <w:rsid w:val="002A1505"/>
    <w:rsid w:val="002A4469"/>
    <w:rsid w:val="002A7170"/>
    <w:rsid w:val="002B7A3D"/>
    <w:rsid w:val="002C2AAE"/>
    <w:rsid w:val="002C2FC0"/>
    <w:rsid w:val="002F4A24"/>
    <w:rsid w:val="002F6EB2"/>
    <w:rsid w:val="0033549F"/>
    <w:rsid w:val="00360D32"/>
    <w:rsid w:val="00360DB1"/>
    <w:rsid w:val="00365E30"/>
    <w:rsid w:val="0036654A"/>
    <w:rsid w:val="00370CD8"/>
    <w:rsid w:val="0039275A"/>
    <w:rsid w:val="003A1923"/>
    <w:rsid w:val="003A7E77"/>
    <w:rsid w:val="003B0F06"/>
    <w:rsid w:val="003B1AE9"/>
    <w:rsid w:val="003D1DDA"/>
    <w:rsid w:val="003D67BD"/>
    <w:rsid w:val="003E17C2"/>
    <w:rsid w:val="003F2E12"/>
    <w:rsid w:val="003F6366"/>
    <w:rsid w:val="004103A4"/>
    <w:rsid w:val="00422635"/>
    <w:rsid w:val="00434A44"/>
    <w:rsid w:val="004452B5"/>
    <w:rsid w:val="00476ED7"/>
    <w:rsid w:val="004818C4"/>
    <w:rsid w:val="00486ED5"/>
    <w:rsid w:val="00492AB2"/>
    <w:rsid w:val="00493F17"/>
    <w:rsid w:val="004A371F"/>
    <w:rsid w:val="004A3C2E"/>
    <w:rsid w:val="004C4D2E"/>
    <w:rsid w:val="004C658D"/>
    <w:rsid w:val="004F0803"/>
    <w:rsid w:val="005032DA"/>
    <w:rsid w:val="0051450E"/>
    <w:rsid w:val="00526146"/>
    <w:rsid w:val="00535876"/>
    <w:rsid w:val="005409FC"/>
    <w:rsid w:val="00550F01"/>
    <w:rsid w:val="00550FBA"/>
    <w:rsid w:val="00590249"/>
    <w:rsid w:val="00595A6C"/>
    <w:rsid w:val="005A08C7"/>
    <w:rsid w:val="005C1BFA"/>
    <w:rsid w:val="005D3D17"/>
    <w:rsid w:val="005D5AA9"/>
    <w:rsid w:val="005E131F"/>
    <w:rsid w:val="005F7182"/>
    <w:rsid w:val="00605B0A"/>
    <w:rsid w:val="00630E24"/>
    <w:rsid w:val="00635B8D"/>
    <w:rsid w:val="00643755"/>
    <w:rsid w:val="00665198"/>
    <w:rsid w:val="0068066B"/>
    <w:rsid w:val="006839AC"/>
    <w:rsid w:val="00683B09"/>
    <w:rsid w:val="006A2E1B"/>
    <w:rsid w:val="006B7B05"/>
    <w:rsid w:val="006C07FC"/>
    <w:rsid w:val="006C5792"/>
    <w:rsid w:val="00702545"/>
    <w:rsid w:val="00705BB5"/>
    <w:rsid w:val="007063A0"/>
    <w:rsid w:val="00783160"/>
    <w:rsid w:val="007857E2"/>
    <w:rsid w:val="00794F1E"/>
    <w:rsid w:val="007A609E"/>
    <w:rsid w:val="007E282F"/>
    <w:rsid w:val="007E44CE"/>
    <w:rsid w:val="00805ECE"/>
    <w:rsid w:val="0080749D"/>
    <w:rsid w:val="00812651"/>
    <w:rsid w:val="0081607E"/>
    <w:rsid w:val="008321EA"/>
    <w:rsid w:val="0084451A"/>
    <w:rsid w:val="00872242"/>
    <w:rsid w:val="00875B11"/>
    <w:rsid w:val="00892F68"/>
    <w:rsid w:val="00893DC3"/>
    <w:rsid w:val="00896EDB"/>
    <w:rsid w:val="008C019E"/>
    <w:rsid w:val="0090232D"/>
    <w:rsid w:val="00925BE8"/>
    <w:rsid w:val="00927277"/>
    <w:rsid w:val="00935D62"/>
    <w:rsid w:val="00955321"/>
    <w:rsid w:val="00995257"/>
    <w:rsid w:val="009B1723"/>
    <w:rsid w:val="009E7ECD"/>
    <w:rsid w:val="009F0591"/>
    <w:rsid w:val="00A45B14"/>
    <w:rsid w:val="00A52732"/>
    <w:rsid w:val="00A808E5"/>
    <w:rsid w:val="00A91808"/>
    <w:rsid w:val="00AA7294"/>
    <w:rsid w:val="00AC0247"/>
    <w:rsid w:val="00AC32FE"/>
    <w:rsid w:val="00AC4872"/>
    <w:rsid w:val="00B13473"/>
    <w:rsid w:val="00B139D6"/>
    <w:rsid w:val="00B17169"/>
    <w:rsid w:val="00B21F0E"/>
    <w:rsid w:val="00B36B4D"/>
    <w:rsid w:val="00B641E9"/>
    <w:rsid w:val="00B64815"/>
    <w:rsid w:val="00B86C5F"/>
    <w:rsid w:val="00BA645B"/>
    <w:rsid w:val="00BC189E"/>
    <w:rsid w:val="00BC7883"/>
    <w:rsid w:val="00BD150A"/>
    <w:rsid w:val="00BF00CF"/>
    <w:rsid w:val="00C27E1B"/>
    <w:rsid w:val="00C30E19"/>
    <w:rsid w:val="00C31BDB"/>
    <w:rsid w:val="00C53E1F"/>
    <w:rsid w:val="00C567FC"/>
    <w:rsid w:val="00CA114A"/>
    <w:rsid w:val="00CB5AA4"/>
    <w:rsid w:val="00CC1A17"/>
    <w:rsid w:val="00CD1232"/>
    <w:rsid w:val="00CD53E9"/>
    <w:rsid w:val="00CD5E63"/>
    <w:rsid w:val="00CD7F94"/>
    <w:rsid w:val="00CF4FA2"/>
    <w:rsid w:val="00D034AA"/>
    <w:rsid w:val="00D17D8E"/>
    <w:rsid w:val="00D260DC"/>
    <w:rsid w:val="00D27F66"/>
    <w:rsid w:val="00D551CC"/>
    <w:rsid w:val="00D70C35"/>
    <w:rsid w:val="00D73670"/>
    <w:rsid w:val="00D74057"/>
    <w:rsid w:val="00D8259E"/>
    <w:rsid w:val="00DB18BE"/>
    <w:rsid w:val="00DD1C9F"/>
    <w:rsid w:val="00DD3C4F"/>
    <w:rsid w:val="00DD66F0"/>
    <w:rsid w:val="00E01813"/>
    <w:rsid w:val="00E4304F"/>
    <w:rsid w:val="00E73F6B"/>
    <w:rsid w:val="00E80C7C"/>
    <w:rsid w:val="00E96789"/>
    <w:rsid w:val="00EA439C"/>
    <w:rsid w:val="00EB2799"/>
    <w:rsid w:val="00EE403E"/>
    <w:rsid w:val="00F029EB"/>
    <w:rsid w:val="00F24AC0"/>
    <w:rsid w:val="00F30ADB"/>
    <w:rsid w:val="00F506E7"/>
    <w:rsid w:val="00F71C03"/>
    <w:rsid w:val="00F9200F"/>
    <w:rsid w:val="00F97653"/>
    <w:rsid w:val="00FB0047"/>
    <w:rsid w:val="00FC069C"/>
    <w:rsid w:val="00FC3986"/>
    <w:rsid w:val="00FC7227"/>
    <w:rsid w:val="00FE3215"/>
    <w:rsid w:val="00FE3E95"/>
    <w:rsid w:val="00F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7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e 1"/>
    <w:basedOn w:val="Normal"/>
    <w:uiPriority w:val="34"/>
    <w:qFormat/>
    <w:rsid w:val="003E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4A"/>
    <w:rPr>
      <w:rFonts w:ascii="Tahoma" w:hAnsi="Tahoma" w:cs="Tahoma"/>
      <w:sz w:val="16"/>
      <w:szCs w:val="16"/>
    </w:rPr>
  </w:style>
  <w:style w:type="paragraph" w:styleId="BodyText2">
    <w:name w:val="Body Text 2"/>
    <w:aliases w:val=" Char Char Char,Char Char Char Char Char Char Char Char Char Char Char Char Char Char"/>
    <w:basedOn w:val="Normal"/>
    <w:link w:val="BodyText2Char1"/>
    <w:rsid w:val="005032DA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32DA"/>
  </w:style>
  <w:style w:type="character" w:customStyle="1" w:styleId="BodyText2Char1">
    <w:name w:val="Body Text 2 Char1"/>
    <w:aliases w:val=" Char Char Char Char,Char Char Char Char Char Char Char Char Char Char Char Char Char Char Char"/>
    <w:basedOn w:val="DefaultParagraphFont"/>
    <w:link w:val="BodyText2"/>
    <w:rsid w:val="005032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A3CF-B25C-4BB3-A55A-83143E55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predragz</dc:creator>
  <cp:keywords/>
  <dc:description/>
  <cp:lastModifiedBy>predrag</cp:lastModifiedBy>
  <cp:revision>65</cp:revision>
  <cp:lastPrinted>2014-04-23T07:49:00Z</cp:lastPrinted>
  <dcterms:created xsi:type="dcterms:W3CDTF">2014-04-23T06:45:00Z</dcterms:created>
  <dcterms:modified xsi:type="dcterms:W3CDTF">2020-08-21T07:08:00Z</dcterms:modified>
</cp:coreProperties>
</file>